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/>
          <w:spacing w:val="0"/>
          <w:sz w:val="20"/>
          <w:lang w:val="en-US" w:eastAsia="zh-CN"/>
        </w:rPr>
      </w:pPr>
      <w:r>
        <w:rPr>
          <w:rFonts w:hint="eastAsia" w:ascii="黑体" w:hAnsi="黑体" w:eastAsia="黑体"/>
          <w:spacing w:val="0"/>
          <w:sz w:val="20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pacing w:val="0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pacing w:val="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right="993"/>
        <w:jc w:val="both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bookmarkStart w:id="0" w:name="OLE_LINK5"/>
      <w:bookmarkStart w:id="1" w:name="OLE_LINK1"/>
      <w:bookmarkStart w:id="2" w:name="OLE_LINK2"/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漳州2022G03地块（八闽（漳州）不夜城）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项目</w:t>
      </w:r>
      <w:bookmarkEnd w:id="1"/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设计任务书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left="1572" w:right="993" w:hanging="360"/>
        <w:jc w:val="center"/>
        <w:textAlignment w:val="auto"/>
        <w:rPr>
          <w:rFonts w:ascii="黑体" w:hAnsi="黑体" w:eastAsia="黑体"/>
          <w:spacing w:val="0"/>
          <w:sz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left="1572" w:right="993" w:hanging="360"/>
        <w:jc w:val="center"/>
        <w:textAlignment w:val="auto"/>
        <w:rPr>
          <w:rFonts w:ascii="黑体" w:hAnsi="黑体" w:eastAsia="黑体"/>
          <w:spacing w:val="0"/>
          <w:sz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left="1572" w:right="993" w:hanging="360"/>
        <w:jc w:val="center"/>
        <w:textAlignment w:val="auto"/>
        <w:rPr>
          <w:rFonts w:ascii="黑体" w:hAnsi="黑体" w:eastAsia="黑体"/>
          <w:spacing w:val="0"/>
          <w:sz w:val="72"/>
        </w:rPr>
      </w:pPr>
    </w:p>
    <w:p>
      <w:pPr>
        <w:pStyle w:val="5"/>
        <w:rPr>
          <w:rFonts w:ascii="黑体" w:hAnsi="黑体" w:eastAsia="黑体"/>
          <w:spacing w:val="0"/>
          <w:sz w:val="7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right="993"/>
        <w:textAlignment w:val="auto"/>
        <w:rPr>
          <w:rFonts w:ascii="黑体" w:hAnsi="黑体" w:eastAsia="黑体"/>
          <w:spacing w:val="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right="993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left="1572" w:right="993" w:hanging="360"/>
        <w:jc w:val="center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/>
        </w:rPr>
        <w:t>福旅（漳州）投资有限公司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6" w:line="360" w:lineRule="auto"/>
        <w:ind w:left="1572" w:right="993" w:hanging="360"/>
        <w:jc w:val="center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202</w:t>
      </w:r>
      <w:r>
        <w:rPr>
          <w:rFonts w:hint="eastAsia" w:cs="仿宋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</w:t>
      </w:r>
      <w:r>
        <w:rPr>
          <w:rFonts w:hint="eastAsia" w:cs="仿宋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pacing w:val="0"/>
          <w:sz w:val="32"/>
          <w:szCs w:val="32"/>
        </w:rPr>
      </w:pPr>
      <w:r>
        <w:rPr>
          <w:rFonts w:hint="eastAsia" w:ascii="宋体" w:hAnsi="宋体" w:eastAsia="宋体" w:cs="宋体"/>
          <w:spacing w:val="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highlight w:val="none"/>
          <w:lang w:val="zh-CN" w:bidi="zh-CN"/>
        </w:rPr>
        <w:t>一、项目概况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漳州 2022G03 地块（八闽（漳州）不夜城）项目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项目定位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八闽（漳州）不夜城项目定位为酒店商业综合体，融合商务接待、亲子体验、旅游服务、综合商业配套和高端公寓等多元功能。项目旨在配合漳州市委市政府 “中国女排娘家” 基地规划布局，提升漳州旅游品牌形象与影响力，打造漳州文旅新地标，推动 “文旅经济” 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：紧密配合漳州市委市政府 “中国女排娘家” 基地规划布局，深度融入女排元素，弘扬女排精神，全方位展示漳州城市风貌。以项目为载体，提升漳州旅游品牌形象与影响力，打造漳州文旅新地标，推动 “文旅经济” 高质量发展，成为展现漳州城市魅力的重要窗口。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项目背景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项目选址于漳州华侨饭店原有地块，华侨饭店建于 1990 年，曾作为漳州首批三星级涉外酒店之一，承载着城市的历史记忆与旅游服务功能。随着城市发展与文旅产业升级需求，在原址扩大面积重建八闽（漳州）不夜城项目，旨在通过现代化的设计与功能布局，激活地块价值，延续并升华其在城市文旅格局中的重要地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项目风格定位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以女排精神为核心灵魂，运用当代建筑语言，将女排的拼搏、团结精神融入设计理念。同时，深入挖掘漳州城市底蕴与闽南文化特色，提取闽南传统建筑元素、民俗文化符号等，通过创新设计手法，打造彰显地域文化特色的高端酒店，塑造未来城市名片，实现历史文化与现代时尚的完美融合。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建设规模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用地面积 18768 </w:t>
      </w:r>
      <w:bookmarkStart w:id="3" w:name="OLE_LINK4"/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㎡</w:t>
      </w:r>
      <w:bookmarkEnd w:id="3"/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（约 28.15 亩），总建筑面积111135㎡，地上建筑面积74898㎡ (其中裙房 1~7 层及设备转换夹层43655㎡，SOHO公寓式办公 8~21 层及机房层11902㎡，酒店 8~20 层及机房层 19341㎡) ，地下建筑面积36237㎡。地下3层，酒店地上20层（酒店规划设计255间，酒店装修设计为242套（其中大床房80套，双床房146套，亲子房3 套，行政套房12套， 总统套房1套），公寓地上21层（8-20层为公寓，21层为办公室），建筑高度84.8米。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建设地点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福建省漳州市芗城区新华北路 33 号，位于芗城区新华北路以西、腾飞路以南。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概算投资129691.84万元（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未含鲁班奖4024.94万元）。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二、设计目标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bookmarkStart w:id="4" w:name="OLE_LINK3"/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（一）功能目标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确保能够充分满足项目商务接待、亲子体验、旅游服务、综合商业配套和高端公寓等多元功能需求。合理规划空间布局，优化动线设计，提升各功能区域的使用便利性与舒适度，实现功能与形式的有机统一。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</w:pPr>
      <w:bookmarkStart w:id="5" w:name="OLE_LINK8"/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（二）文化目标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深度融入女排精神与闽南文化元素，在设计风格、装饰细节、材料选择等方面体现地域文化特色。通过艺术化的设计手法，将女排拼搏精神与闽南传统建筑风格、民俗文化符号相融合，使项目成为展示漳州文化的重要载体，增强文化认同感与吸引力。</w:t>
      </w:r>
    </w:p>
    <w:bookmarkEnd w:id="5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（三）品质目标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打造符合五星级酒店标准的设计品质，整体风格协调统一，硬装材料、装饰造型、色调搭配凸显项目高端层次与定位。注重细节处理，确保各区域装饰及效果衔接自然、流畅，营造舒适、奢华、富有文化内涵的空间氛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（四）经济目标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在施工图限额设计造价范围内完成设计工作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严格控制成本，确保集散中心和大堂、酒店客房原造价不超原装修施工图预算造价。通过合理选材、优化设计方案等措施，实现经济效益与设计品质的平衡。（附原精装设计施工图）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设计任务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酒店首层（集散中心和大堂）精装方案优化设计（设计成果达到初步设计深度）；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酒店软装深化设计，同时完善清单编制与设计概算工作。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软装设计含：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所有可移动家具、定制类软装、地毯、装饰类灯具、装饰类艺术品、以及所有电器等布草设计或物件特征选型，满足招标采购、加工生产的设计或选型深度要求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3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设计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bookmarkStart w:id="6" w:name="OLE_LINK1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以八闽（漳州）不夜城项目原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初步设计软装方案、装修施工图、建筑施工图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为基础，结合项目定位、功能需求及成本控制要求，开展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酒店首层（集散中心和大堂）精装方案优化设计及酒店软装深化设计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3" w:firstLine="643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设计内容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1.精装方案优化设计：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酒店首层（集散中心和大堂）、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酒店客房卫生间。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2.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软装深化设计：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二层全日制餐厅、三层</w:t>
      </w:r>
      <w:bookmarkStart w:id="7" w:name="OLE_LINK9"/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大宴会厅</w:t>
      </w:r>
      <w:bookmarkEnd w:id="7"/>
      <w:bookmarkStart w:id="8" w:name="OLE_LINK7"/>
      <w:bookmarkStart w:id="9" w:name="OLE_LINK10"/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（包含贵宾室、新娘房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、母婴房）</w:t>
      </w:r>
      <w:bookmarkEnd w:id="9"/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、三层会议室（4间）、四层包间（14间）、五层小宴会厅（包含贵宾室、新娘房）、六层-二十层酒店客房（242间）、十九层行政酒廊（包含VIP休息室、阅读区、会议室）、首层SOHO公寓式办公门厅（5-8-E-F）、一般商业2入口（15-17-E-J）、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地下室员工食堂、包厢。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以上设计内容需满足原设计要求，同时符合建筑、消防设计等相关规范和技术要求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原则不改变原建筑结构图、建施图，不改变消防疏散设计）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（二）软装深化设计及成果预算清单要求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1.甲方提供资料：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1.1 初步设计软装方案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1.2 1.3 装修施工图、建筑施工图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1.4 软装清单初稿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2.成果提交：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2.1精装：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酒店首层（集散中心和大堂）精装修设计方案（设计成果达到初步设计深度）。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2.2软装：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软装深化设计图：包括平面布置图、立面图、剖面图、节点大样图等；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活动家具、装饰灯具、窗帘、活动地毯、家电的选品图、清单：包含选型、尺寸及材质描述，必要时根据设计的品控要求提供实物小样板一套。清单内容应明确数量、规格、材质、厚度、工艺要求等特征，满足市场采购加工生产和报价定价的深度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雕塑、挂画、装饰品点位索引、安装方案、深化方案：包含大型雕塑制作说明及立面标注、挂画立面标注，装饰品层架摆放形式示意及组合样式示意，确保装饰品的安装效果与设计意图一致。同时提供相应清单，明确编号、内容、材质、尺寸、数量等信息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布草设计：设计符合项目风格与功能需求的布草品类，根据需要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提供样品供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甲方确认。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2.3 其他杂件：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提交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杂件的选品图、清单，包含选型、尺寸及材质描述，确保选品的准确性与品质可控性。清单内容应明确数量、规格、材质、厚度、工艺要求等特征，满足市场采购加工生产和报价定价的深度要求。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四、其他要求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（一）方案调整要求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需按照甲方的具体要求及时调整方案，确保设计成果满足甲方需求。在方案调整过程中，保持与甲方的密切沟通，及时反馈调整情况，确保项目进度不受影响。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（二）公平采购要求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设计的图纸、品控要求、物品技术指标不得指定厂商，应符合公开招投标采购要求。确保设计方案具有开放性与公平性，为项目采购提供充分的市场竞争环境，降低采购成本，提升项目性价比。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（三）设计周期要求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设计周期为合同签订后30天内提交设计初稿，16天内完成修改稿，投标人应合理安排设计进度，确保在规定时间内完成全部设计任务。如因投标人原因导致设计延期，需承担相应违约责任。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（四）成果提交要求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方案设计成果提交电子文档1份，打印文档6份。电子文档格式应符合行业标准，便于存储、传输与查阅；打印文档应采用高质量纸张，确保图纸清晰、文字准确，装订整齐规范。</w:t>
      </w:r>
    </w:p>
    <w:bookmarkEnd w:id="2"/>
    <w:bookmarkEnd w:id="4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40" w:lineRule="exact"/>
        <w:textAlignment w:val="auto"/>
        <w:rPr>
          <w:sz w:val="32"/>
          <w:szCs w:val="4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  <w:p>
    <w:pPr>
      <w:pStyle w:val="7"/>
      <w:rPr>
        <w:rFonts w:hint="eastAsia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CBA3F"/>
    <w:multiLevelType w:val="singleLevel"/>
    <w:tmpl w:val="8A2CBA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682125"/>
    <w:multiLevelType w:val="singleLevel"/>
    <w:tmpl w:val="34682125"/>
    <w:lvl w:ilvl="0" w:tentative="0">
      <w:start w:val="2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abstractNum w:abstractNumId="2">
    <w:nsid w:val="5F31FBC6"/>
    <w:multiLevelType w:val="singleLevel"/>
    <w:tmpl w:val="5F31FBC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mNhY2YwMGI0ZTMxN2I4M2MyNDRmYmI5NDdjM2MifQ=="/>
    <w:docVar w:name="KSO_WPS_MARK_KEY" w:val="11715abe-5633-4d76-af15-63bfdfc84420"/>
  </w:docVars>
  <w:rsids>
    <w:rsidRoot w:val="332D5896"/>
    <w:rsid w:val="000B4CB6"/>
    <w:rsid w:val="02A76009"/>
    <w:rsid w:val="063D37EF"/>
    <w:rsid w:val="0D751ACB"/>
    <w:rsid w:val="0EE14E9E"/>
    <w:rsid w:val="0F73174D"/>
    <w:rsid w:val="1158509E"/>
    <w:rsid w:val="139073FE"/>
    <w:rsid w:val="1B457650"/>
    <w:rsid w:val="1BCA46DE"/>
    <w:rsid w:val="1C6E73FD"/>
    <w:rsid w:val="1D92696E"/>
    <w:rsid w:val="21B02276"/>
    <w:rsid w:val="2D0804B7"/>
    <w:rsid w:val="2E662A63"/>
    <w:rsid w:val="332D5896"/>
    <w:rsid w:val="33B705C4"/>
    <w:rsid w:val="34640E1C"/>
    <w:rsid w:val="35BE53CD"/>
    <w:rsid w:val="431F7402"/>
    <w:rsid w:val="4EAB6EA3"/>
    <w:rsid w:val="54EE7F01"/>
    <w:rsid w:val="5EC76ADF"/>
    <w:rsid w:val="68785ACB"/>
    <w:rsid w:val="698E4740"/>
    <w:rsid w:val="6C611D9F"/>
    <w:rsid w:val="7A016297"/>
    <w:rsid w:val="7A6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2630</Words>
  <Characters>2766</Characters>
  <Lines>0</Lines>
  <Paragraphs>0</Paragraphs>
  <TotalTime>4</TotalTime>
  <ScaleCrop>false</ScaleCrop>
  <LinksUpToDate>false</LinksUpToDate>
  <CharactersWithSpaces>2807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2025-05-14T07:49:00Z</dcterms:created>
  <dc:creator>姚舒婷</dc:creator>
  <cp:lastModifiedBy>姚舒婷</cp:lastModifiedBy>
  <dcterms:modified xsi:type="dcterms:W3CDTF">2025-06-25T08:01:33Z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0AC5C1510E4547ADACE83C0ECFBDEC43</vt:lpwstr>
  </property>
</Properties>
</file>